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 xml:space="preserve">Публикации научно-педагогических работников 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 xml:space="preserve">Калужского филиала Финуниверситета 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>(для цитирования в научных работах, опубликованных в ведущих российских и зарубежных журналах)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>за</w:t>
      </w:r>
      <w:r w:rsidR="00DA3C59">
        <w:rPr>
          <w:b/>
          <w:lang w:val="en-US"/>
        </w:rPr>
        <w:t xml:space="preserve"> 202</w:t>
      </w:r>
      <w:r w:rsidR="00DA3C59" w:rsidRPr="00DA3C59">
        <w:rPr>
          <w:b/>
          <w:lang w:val="en-US"/>
        </w:rPr>
        <w:t>4</w:t>
      </w:r>
      <w:r w:rsidRPr="008A1247">
        <w:rPr>
          <w:b/>
          <w:lang w:val="en-US"/>
        </w:rPr>
        <w:t xml:space="preserve"> </w:t>
      </w:r>
      <w:r>
        <w:rPr>
          <w:b/>
        </w:rPr>
        <w:t>год</w:t>
      </w:r>
    </w:p>
    <w:p w:rsidR="00DA3C59" w:rsidRPr="00DA3C59" w:rsidRDefault="00DA3C59" w:rsidP="009C5FE6">
      <w:pPr>
        <w:ind w:firstLine="709"/>
        <w:jc w:val="center"/>
        <w:rPr>
          <w:b/>
          <w:lang w:val="en-US"/>
        </w:rPr>
      </w:pPr>
    </w:p>
    <w:p w:rsidR="00DA3C59" w:rsidRPr="00DA3C59" w:rsidRDefault="00DA3C59" w:rsidP="00DA3C59">
      <w:pPr>
        <w:rPr>
          <w:rFonts w:eastAsia="Calibri"/>
          <w:lang w:val="en-US"/>
        </w:rPr>
      </w:pPr>
      <w:r w:rsidRPr="00DA3C59">
        <w:rPr>
          <w:rFonts w:eastAsia="Calibri"/>
          <w:lang w:val="en-US"/>
        </w:rPr>
        <w:t xml:space="preserve">1.Hajiyev N.O., </w:t>
      </w:r>
      <w:proofErr w:type="spellStart"/>
      <w:r w:rsidRPr="00DA3C59">
        <w:rPr>
          <w:rFonts w:eastAsia="Calibri"/>
          <w:lang w:val="en-US"/>
        </w:rPr>
        <w:t>Abdullayeva</w:t>
      </w:r>
      <w:proofErr w:type="spellEnd"/>
      <w:r w:rsidRPr="00DA3C59">
        <w:rPr>
          <w:rFonts w:eastAsia="Calibri"/>
          <w:lang w:val="en-US"/>
        </w:rPr>
        <w:t xml:space="preserve"> E.JA., </w:t>
      </w:r>
      <w:proofErr w:type="spellStart"/>
      <w:r w:rsidRPr="00DA3C59">
        <w:rPr>
          <w:rFonts w:eastAsia="Calibri"/>
          <w:lang w:val="en-US"/>
        </w:rPr>
        <w:t>Musayeva</w:t>
      </w:r>
      <w:proofErr w:type="spellEnd"/>
      <w:r w:rsidRPr="00DA3C59">
        <w:rPr>
          <w:rFonts w:eastAsia="Calibri"/>
          <w:lang w:val="en-US"/>
        </w:rPr>
        <w:t xml:space="preserve"> JA.G., Istomina A., </w:t>
      </w:r>
      <w:proofErr w:type="spellStart"/>
      <w:r w:rsidRPr="00DA3C59">
        <w:rPr>
          <w:rFonts w:eastAsia="Calibri"/>
          <w:b/>
          <w:lang w:val="en-US"/>
        </w:rPr>
        <w:t>Vityutina</w:t>
      </w:r>
      <w:proofErr w:type="spellEnd"/>
      <w:r w:rsidRPr="00DA3C59">
        <w:rPr>
          <w:rFonts w:eastAsia="Calibri"/>
          <w:b/>
          <w:lang w:val="en-US"/>
        </w:rPr>
        <w:t xml:space="preserve"> T.</w:t>
      </w:r>
      <w:r w:rsidRPr="00DA3C59">
        <w:rPr>
          <w:rFonts w:eastAsia="Calibri"/>
          <w:lang w:val="en-US"/>
        </w:rPr>
        <w:t xml:space="preserve"> Energy Market: Assessment of Global and Local Market Volatility Amid the COVID-19 Pandemic // Smart Grids and Sustainable Energy. – 2023. – Vol. 8, No. 3. – P. 13. – DOI 10.1007/s40866-023-00170-5. – EDN CJZVNJ (</w:t>
      </w:r>
      <w:r w:rsidRPr="00DA3C59">
        <w:rPr>
          <w:rFonts w:eastAsia="Calibri"/>
        </w:rPr>
        <w:t>поздняя</w:t>
      </w:r>
      <w:r w:rsidRPr="00DA3C59">
        <w:rPr>
          <w:rFonts w:eastAsia="Calibri"/>
          <w:lang w:val="en-US"/>
        </w:rPr>
        <w:t xml:space="preserve"> </w:t>
      </w:r>
      <w:r w:rsidRPr="00DA3C59">
        <w:rPr>
          <w:rFonts w:eastAsia="Calibri"/>
        </w:rPr>
        <w:t>индексация</w:t>
      </w:r>
      <w:r w:rsidRPr="00DA3C59">
        <w:rPr>
          <w:rFonts w:eastAsia="Calibri"/>
          <w:lang w:val="en-US"/>
        </w:rPr>
        <w:t xml:space="preserve"> </w:t>
      </w:r>
      <w:r w:rsidRPr="00DA3C59">
        <w:rPr>
          <w:rFonts w:eastAsia="Calibri"/>
        </w:rPr>
        <w:t>В</w:t>
      </w:r>
      <w:r w:rsidRPr="00DA3C59">
        <w:rPr>
          <w:rFonts w:eastAsia="Calibri"/>
          <w:lang w:val="en-US"/>
        </w:rPr>
        <w:t xml:space="preserve"> </w:t>
      </w:r>
      <w:r w:rsidRPr="00DA3C59">
        <w:rPr>
          <w:rFonts w:eastAsia="Calibri"/>
        </w:rPr>
        <w:t>РИНЦ</w:t>
      </w:r>
      <w:r w:rsidRPr="00DA3C59">
        <w:rPr>
          <w:rFonts w:eastAsia="Calibri"/>
          <w:lang w:val="en-US"/>
        </w:rPr>
        <w:t xml:space="preserve">). </w:t>
      </w:r>
    </w:p>
    <w:p w:rsidR="00DA3C59" w:rsidRPr="00DA3C59" w:rsidRDefault="00DA3C59" w:rsidP="00DA3C59">
      <w:pPr>
        <w:rPr>
          <w:rFonts w:eastAsia="Calibri"/>
          <w:lang w:val="en-US"/>
        </w:rPr>
      </w:pPr>
      <w:r w:rsidRPr="00DA3C59">
        <w:rPr>
          <w:rFonts w:eastAsia="Calibri"/>
          <w:lang w:val="en-US"/>
        </w:rPr>
        <w:t>2. </w:t>
      </w:r>
      <w:proofErr w:type="spellStart"/>
      <w:r w:rsidRPr="00DA3C59">
        <w:rPr>
          <w:rFonts w:eastAsia="Calibri"/>
          <w:lang w:val="en-US"/>
        </w:rPr>
        <w:t>Kochyan</w:t>
      </w:r>
      <w:proofErr w:type="spellEnd"/>
      <w:r w:rsidRPr="00DA3C59">
        <w:rPr>
          <w:rFonts w:eastAsia="Calibri"/>
          <w:lang w:val="en-US"/>
        </w:rPr>
        <w:t xml:space="preserve"> G.A., </w:t>
      </w:r>
      <w:proofErr w:type="spellStart"/>
      <w:r w:rsidRPr="00DA3C59">
        <w:rPr>
          <w:rFonts w:eastAsia="Calibri"/>
          <w:lang w:val="en-US"/>
        </w:rPr>
        <w:t>Borshchevskaya</w:t>
      </w:r>
      <w:proofErr w:type="spellEnd"/>
      <w:r w:rsidRPr="00DA3C59">
        <w:rPr>
          <w:rFonts w:eastAsia="Calibri"/>
          <w:lang w:val="en-US"/>
        </w:rPr>
        <w:t xml:space="preserve"> E.P., </w:t>
      </w:r>
      <w:r w:rsidRPr="00DA3C59">
        <w:rPr>
          <w:rFonts w:eastAsia="Calibri"/>
          <w:b/>
          <w:lang w:val="en-US"/>
        </w:rPr>
        <w:t>Ponomarev S.</w:t>
      </w:r>
      <w:r w:rsidRPr="00DA3C59">
        <w:rPr>
          <w:rFonts w:eastAsia="Calibri"/>
          <w:lang w:val="en-US"/>
        </w:rPr>
        <w:t xml:space="preserve">, </w:t>
      </w:r>
      <w:proofErr w:type="spellStart"/>
      <w:r w:rsidRPr="00DA3C59">
        <w:rPr>
          <w:rFonts w:eastAsia="Calibri"/>
          <w:lang w:val="en-US"/>
        </w:rPr>
        <w:t>Magomaeva</w:t>
      </w:r>
      <w:proofErr w:type="spellEnd"/>
      <w:r w:rsidRPr="00DA3C59">
        <w:rPr>
          <w:rFonts w:eastAsia="Calibri"/>
          <w:lang w:val="en-US"/>
        </w:rPr>
        <w:t xml:space="preserve"> L.R., </w:t>
      </w:r>
      <w:proofErr w:type="spellStart"/>
      <w:r w:rsidRPr="00DA3C59">
        <w:rPr>
          <w:rFonts w:eastAsia="Calibri"/>
          <w:lang w:val="en-US"/>
        </w:rPr>
        <w:t>Lavrikova</w:t>
      </w:r>
      <w:proofErr w:type="spellEnd"/>
      <w:r w:rsidRPr="00DA3C59">
        <w:rPr>
          <w:rFonts w:eastAsia="Calibri"/>
          <w:lang w:val="en-US"/>
        </w:rPr>
        <w:t xml:space="preserve"> N.I. Assessing the digital divide in OECD and BRICS countries: implications for public policy  // International Journal of Technology Policy &amp; Management. – 2024. – Vol. 24, No. 3. – P. 285-302. – DOI 10.1504/IJTPM.2024.139453. – EDN TGEPJC.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3. Винокуров И.В. Восстановление текстовых последовательностей с использованием моделей глубокого обучения // Программные системы: теория и приложения. – 2024. – Т. 15, № 3(62). – С. 75-110. – DOI 10.25209/2079-3316-2024-15-3-75-110. – EDN DSFZYF.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4. Винокуров И.В. Распознавание кадастровых координат с использованием </w:t>
      </w:r>
      <w:proofErr w:type="spellStart"/>
      <w:r w:rsidRPr="00DA3C59">
        <w:rPr>
          <w:rFonts w:eastAsia="Calibri"/>
        </w:rPr>
        <w:t>свёрточно</w:t>
      </w:r>
      <w:proofErr w:type="spellEnd"/>
      <w:r w:rsidRPr="00DA3C59">
        <w:rPr>
          <w:rFonts w:eastAsia="Calibri"/>
        </w:rPr>
        <w:t>-рекуррентных нейронных сетей // Программные системы: теория и приложения. – 2024. – Т. 15, № 1(60). – С. 3-30. – DOI 10.25209/2079-3316-2024-15-1-3-30. – EDN SJNEBK.</w:t>
      </w:r>
    </w:p>
    <w:p w:rsidR="00DA3C59" w:rsidRPr="00DA3C59" w:rsidRDefault="00DA3C59" w:rsidP="00DA3C59">
      <w:pPr>
        <w:rPr>
          <w:rFonts w:eastAsia="Calibri"/>
          <w:lang w:val="en-US"/>
        </w:rPr>
      </w:pPr>
      <w:r w:rsidRPr="00DA3C59">
        <w:rPr>
          <w:rFonts w:eastAsia="Calibri"/>
          <w:lang w:val="en-US"/>
        </w:rPr>
        <w:t>5. </w:t>
      </w:r>
      <w:r w:rsidRPr="00DA3C59">
        <w:rPr>
          <w:rFonts w:eastAsia="Calibri"/>
          <w:b/>
          <w:lang w:val="en-US"/>
        </w:rPr>
        <w:t>Ponomarev S.V.</w:t>
      </w:r>
      <w:r w:rsidRPr="00DA3C59">
        <w:rPr>
          <w:rFonts w:eastAsia="Calibri"/>
          <w:lang w:val="en-US"/>
        </w:rPr>
        <w:t xml:space="preserve">, </w:t>
      </w:r>
      <w:proofErr w:type="spellStart"/>
      <w:r w:rsidRPr="00DA3C59">
        <w:rPr>
          <w:rFonts w:eastAsia="Calibri"/>
          <w:lang w:val="en-US"/>
        </w:rPr>
        <w:t>Mirgorod</w:t>
      </w:r>
      <w:proofErr w:type="spellEnd"/>
      <w:r w:rsidRPr="00DA3C59">
        <w:rPr>
          <w:rFonts w:eastAsia="Calibri"/>
          <w:lang w:val="en-US"/>
        </w:rPr>
        <w:t xml:space="preserve"> E.E., </w:t>
      </w:r>
      <w:proofErr w:type="spellStart"/>
      <w:r w:rsidRPr="00DA3C59">
        <w:rPr>
          <w:rFonts w:eastAsia="Calibri"/>
          <w:lang w:val="en-US"/>
        </w:rPr>
        <w:t>Beilina</w:t>
      </w:r>
      <w:proofErr w:type="spellEnd"/>
      <w:r w:rsidRPr="00DA3C59">
        <w:rPr>
          <w:rFonts w:eastAsia="Calibri"/>
          <w:lang w:val="en-US"/>
        </w:rPr>
        <w:t xml:space="preserve"> A.F., </w:t>
      </w:r>
      <w:proofErr w:type="spellStart"/>
      <w:r w:rsidRPr="00DA3C59">
        <w:rPr>
          <w:rFonts w:eastAsia="Calibri"/>
          <w:lang w:val="en-US"/>
        </w:rPr>
        <w:t>Chudaeva</w:t>
      </w:r>
      <w:proofErr w:type="spellEnd"/>
      <w:r w:rsidRPr="00DA3C59">
        <w:rPr>
          <w:rFonts w:eastAsia="Calibri"/>
          <w:lang w:val="en-US"/>
        </w:rPr>
        <w:t xml:space="preserve"> A.A., </w:t>
      </w:r>
      <w:proofErr w:type="spellStart"/>
      <w:r w:rsidRPr="00DA3C59">
        <w:rPr>
          <w:rFonts w:eastAsia="Calibri"/>
          <w:lang w:val="en-US"/>
        </w:rPr>
        <w:t>Maksaev</w:t>
      </w:r>
      <w:proofErr w:type="spellEnd"/>
      <w:r w:rsidRPr="00DA3C59">
        <w:rPr>
          <w:rFonts w:eastAsia="Calibri"/>
          <w:lang w:val="en-US"/>
        </w:rPr>
        <w:t xml:space="preserve"> A.A. Online Education in BRICS Countries: New Opportunities for Post-pandemic Development // Ecological Footprint of the Modern Economy and the Ways to Reduce It. The Role of Leading Technologies and Responsible Innovations. – </w:t>
      </w:r>
      <w:r w:rsidRPr="00DA3C59">
        <w:rPr>
          <w:rFonts w:eastAsia="Calibri"/>
          <w:lang w:val="en-US"/>
        </w:rPr>
        <w:t>Cham:</w:t>
      </w:r>
      <w:r w:rsidRPr="00DA3C59">
        <w:rPr>
          <w:rFonts w:eastAsia="Calibri"/>
          <w:lang w:val="en-US"/>
        </w:rPr>
        <w:t xml:space="preserve"> Springer, 2024. – P. 373-378. – DOI 10.1007/978-3-031-49711-7_62. – EDN QUUEWB.</w:t>
      </w:r>
    </w:p>
    <w:p w:rsidR="00DA3C59" w:rsidRPr="00DA3C59" w:rsidRDefault="00DA3C59" w:rsidP="00DA3C59">
      <w:pPr>
        <w:rPr>
          <w:rFonts w:eastAsia="Calibri"/>
          <w:lang w:val="en-US"/>
        </w:rPr>
      </w:pPr>
      <w:r w:rsidRPr="00DA3C59">
        <w:rPr>
          <w:rFonts w:eastAsia="Calibri"/>
          <w:lang w:val="en-US"/>
        </w:rPr>
        <w:t xml:space="preserve">6. </w:t>
      </w:r>
      <w:proofErr w:type="spellStart"/>
      <w:r w:rsidRPr="00DA3C59">
        <w:rPr>
          <w:rFonts w:eastAsia="Calibri"/>
          <w:lang w:val="en-US"/>
        </w:rPr>
        <w:t>Sergeev</w:t>
      </w:r>
      <w:proofErr w:type="spellEnd"/>
      <w:r w:rsidRPr="00DA3C59">
        <w:rPr>
          <w:rFonts w:eastAsia="Calibri"/>
          <w:lang w:val="en-US"/>
        </w:rPr>
        <w:t xml:space="preserve"> D.R., Suslyakova O.N., </w:t>
      </w:r>
      <w:proofErr w:type="spellStart"/>
      <w:r w:rsidRPr="00DA3C59">
        <w:rPr>
          <w:rFonts w:eastAsia="Calibri"/>
          <w:lang w:val="en-US"/>
        </w:rPr>
        <w:t>Galieva</w:t>
      </w:r>
      <w:proofErr w:type="spellEnd"/>
      <w:r w:rsidRPr="00DA3C59">
        <w:rPr>
          <w:rFonts w:eastAsia="Calibri"/>
          <w:lang w:val="en-US"/>
        </w:rPr>
        <w:t xml:space="preserve"> G.F., </w:t>
      </w:r>
      <w:proofErr w:type="spellStart"/>
      <w:r w:rsidRPr="00DA3C59">
        <w:rPr>
          <w:rFonts w:eastAsia="Calibri"/>
          <w:lang w:val="en-US"/>
        </w:rPr>
        <w:t>Kukina</w:t>
      </w:r>
      <w:proofErr w:type="spellEnd"/>
      <w:r w:rsidRPr="00DA3C59">
        <w:rPr>
          <w:rFonts w:eastAsia="Calibri"/>
          <w:lang w:val="en-US"/>
        </w:rPr>
        <w:t xml:space="preserve"> E.E., </w:t>
      </w:r>
      <w:proofErr w:type="spellStart"/>
      <w:r w:rsidRPr="00DA3C59">
        <w:rPr>
          <w:rFonts w:eastAsia="Calibri"/>
          <w:lang w:val="en-US"/>
        </w:rPr>
        <w:t>Frantsisko</w:t>
      </w:r>
      <w:proofErr w:type="spellEnd"/>
      <w:r w:rsidRPr="00DA3C59">
        <w:rPr>
          <w:rFonts w:eastAsia="Calibri"/>
          <w:lang w:val="en-US"/>
        </w:rPr>
        <w:t xml:space="preserve"> O.YU. Assessment and insurance of cyber risks as tools for ensuring information security of an </w:t>
      </w:r>
      <w:proofErr w:type="spellStart"/>
      <w:r w:rsidRPr="00DA3C59">
        <w:rPr>
          <w:rFonts w:eastAsia="Calibri"/>
          <w:lang w:val="en-US"/>
        </w:rPr>
        <w:t>organisation</w:t>
      </w:r>
      <w:proofErr w:type="spellEnd"/>
      <w:r w:rsidRPr="00DA3C59">
        <w:rPr>
          <w:rFonts w:eastAsia="Calibri"/>
          <w:lang w:val="en-US"/>
        </w:rPr>
        <w:t xml:space="preserve"> (on the example of Russia) // International Journal of Information and Communication Technology. – 2024. – Vol. 24, No. 3. – P. 330-349. – DOI 10.1504/IJICT.2024.137929. – EDN AKQDUB.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7. </w:t>
      </w:r>
      <w:r w:rsidRPr="00DA3C59">
        <w:rPr>
          <w:rFonts w:eastAsia="Calibri"/>
          <w:b/>
        </w:rPr>
        <w:t>Дробышева И.В.</w:t>
      </w:r>
      <w:r w:rsidRPr="00DA3C59">
        <w:rPr>
          <w:rFonts w:eastAsia="Calibri"/>
        </w:rPr>
        <w:t xml:space="preserve"> Математическая подготовка студентов вузов: тенденции и пути совершенствования // Инновации в образовании. – 2024. – № 11. – С. 4-16. – EDN RRUDWY.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8. </w:t>
      </w:r>
      <w:r w:rsidRPr="00DA3C59">
        <w:rPr>
          <w:rFonts w:eastAsia="Calibri"/>
          <w:b/>
        </w:rPr>
        <w:t>Денисова Е.В.</w:t>
      </w:r>
      <w:r w:rsidRPr="00DA3C59">
        <w:rPr>
          <w:rFonts w:eastAsia="Calibri"/>
        </w:rPr>
        <w:t>, Филимонова А.А. Как искусственный интеллект меняет подход к взаимодействию с клиентами и созданию персонализированных предложений // Маркетинг в России и за рубежом. – 2024. – № 3. – С. 90-94. – EDN QNKIFF.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9. </w:t>
      </w:r>
      <w:r w:rsidRPr="00DA3C59">
        <w:rPr>
          <w:rFonts w:eastAsia="Calibri"/>
          <w:b/>
        </w:rPr>
        <w:t>Костина О.И.</w:t>
      </w:r>
      <w:r w:rsidRPr="00DA3C59">
        <w:rPr>
          <w:rFonts w:eastAsia="Calibri"/>
        </w:rPr>
        <w:t>, Семушкин Д.Ю., Гуньков Я.В. Внедрение цифрового рубля в России: анализ, опыт, перспективы // Финансы. – 2024. – № 3. – С. 58-64. – EDN BQZUFI.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10. Маслова О.Л., Артемова Н.В., Цыплова А.Ф., </w:t>
      </w:r>
      <w:r w:rsidRPr="00DA3C59">
        <w:rPr>
          <w:rFonts w:eastAsia="Calibri"/>
          <w:b/>
        </w:rPr>
        <w:t>Денисова Е.В.</w:t>
      </w:r>
      <w:r w:rsidRPr="00DA3C59">
        <w:rPr>
          <w:rFonts w:eastAsia="Calibri"/>
        </w:rPr>
        <w:t xml:space="preserve"> Необходимость и преимущества введения Единого налогового платежа в Российской Федерации // Вестник Алтайской академии экономики и права. – 2024. – № 1. – С. 105-112. – DOI 10.17513/vaael.3218. – EDN QGJOMF.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11. Губанова Е. В., Фатеева Т.Н. Оптимизация налоговой нагрузки организации на основе анализа финансовых результатов организации // Вестник Алтайской академии экономики и права. – 2024. – № 9-2. – С. 176-182. – DOI 10.17513/vaael.3717. – EDN AQHBZE.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12. </w:t>
      </w:r>
      <w:r w:rsidRPr="00DA3C59">
        <w:rPr>
          <w:rFonts w:eastAsia="Calibri"/>
          <w:b/>
        </w:rPr>
        <w:t>Денисова Е.В.</w:t>
      </w:r>
      <w:r w:rsidRPr="00DA3C59">
        <w:rPr>
          <w:rFonts w:eastAsia="Calibri"/>
        </w:rPr>
        <w:t>, Петрова Г.В. Инструменты стратегического планирования деятельности // Вестник Алтайской академии экономики и права. – 2024. – № 10-2. – С. 194-197. – DOI 10.17513/vaael.3796. – EDN FBLIRX.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13. </w:t>
      </w:r>
      <w:r w:rsidRPr="00DA3C59">
        <w:rPr>
          <w:rFonts w:eastAsia="Calibri"/>
          <w:b/>
        </w:rPr>
        <w:t>Костина О.И.</w:t>
      </w:r>
      <w:r w:rsidRPr="00DA3C59">
        <w:rPr>
          <w:rFonts w:eastAsia="Calibri"/>
        </w:rPr>
        <w:t>, Кузина Н.С., Давыдова А.В. Цифровой рубль: новая эра денежных технологий // Вестник Алтайской академии экономики и права. – 2024. – № 3-2. – С. 215-219. – DOI 10.17513/vaael.3307. – EDN WLNWHY.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14. Овсепян Г.Р., </w:t>
      </w:r>
      <w:r w:rsidRPr="00DA3C59">
        <w:rPr>
          <w:rFonts w:eastAsia="Calibri"/>
          <w:b/>
        </w:rPr>
        <w:t>Чернова Ю.В.</w:t>
      </w:r>
      <w:r w:rsidRPr="00DA3C59">
        <w:rPr>
          <w:rFonts w:eastAsia="Calibri"/>
        </w:rPr>
        <w:t xml:space="preserve"> Влияние выбора стратегии инвестирования на результаты инвестиционного портфеля // Вестник Алтайской академии экономики и права. – 2024. – № 2-2. – С. 240-246. – DOI 10.17513/vaael.3267. – EDN ANOTQY.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lastRenderedPageBreak/>
        <w:t>15.</w:t>
      </w:r>
      <w:r w:rsidRPr="00DA3C59">
        <w:t xml:space="preserve"> </w:t>
      </w:r>
      <w:r w:rsidRPr="00DA3C59">
        <w:rPr>
          <w:rFonts w:eastAsia="Calibri"/>
          <w:b/>
        </w:rPr>
        <w:t>Губанова Е.В.</w:t>
      </w:r>
      <w:r w:rsidRPr="00DA3C59">
        <w:rPr>
          <w:rFonts w:eastAsia="Calibri"/>
        </w:rPr>
        <w:t>, Баев М.С. Экономическая теория развития и эволюции организационных форм ведения бизнеса и хозяйствования на примере древних государств // Вестник Алтайской академии экономики и права. – 2024. – № 4-2. – С. 204-209. – DOI 10.17513/vaael.3382. – EDN DXFZAY.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16. Губанова Е.В., Фатеева Т.Н. Бухгалтерский учет и анализ финансовых результатов организации // Вестник Алтайской академии экономики и права. – 2024. – № 9-1. – С. 29-37. – DOI 10.17513/vaael.3694. – EDN UJPRGT.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17. </w:t>
      </w:r>
      <w:r w:rsidRPr="00DA3C59">
        <w:rPr>
          <w:rFonts w:eastAsia="Calibri"/>
          <w:b/>
        </w:rPr>
        <w:t>Витютина Т.А.</w:t>
      </w:r>
      <w:r w:rsidRPr="00DA3C59">
        <w:rPr>
          <w:rFonts w:eastAsia="Calibri"/>
        </w:rPr>
        <w:t>, Тимофеев Р.Д. Оценка эффективности управления государственным долгом // Вестник Алтайской академии экономики и права. – 2024. – № 7-1. – С. 33-37. – DOI 10.17513/vaael.3557. – EDN OUJZNR.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18. </w:t>
      </w:r>
      <w:r w:rsidRPr="00DA3C59">
        <w:rPr>
          <w:rFonts w:eastAsia="Calibri"/>
          <w:b/>
        </w:rPr>
        <w:t>Губанова Е.В.</w:t>
      </w:r>
      <w:r w:rsidRPr="00DA3C59">
        <w:rPr>
          <w:rFonts w:eastAsia="Calibri"/>
        </w:rPr>
        <w:t xml:space="preserve">, </w:t>
      </w:r>
      <w:proofErr w:type="spellStart"/>
      <w:r w:rsidRPr="00DA3C59">
        <w:rPr>
          <w:rFonts w:eastAsia="Calibri"/>
        </w:rPr>
        <w:t>Самошенкова</w:t>
      </w:r>
      <w:proofErr w:type="spellEnd"/>
      <w:r w:rsidRPr="00DA3C59">
        <w:rPr>
          <w:rFonts w:eastAsia="Calibri"/>
        </w:rPr>
        <w:t xml:space="preserve"> К.А. Резервы автоматизации и цифровой трансформации бизнес-процессов организации в контексте бережливого производства // Вестник Алтайской академии экономики и права. – 2024. – № 3-3. – С. 367-373. – DOI 10.17513/vaael.3357. – EDN ITIFSF.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19. </w:t>
      </w:r>
      <w:r w:rsidRPr="00DA3C59">
        <w:rPr>
          <w:rFonts w:eastAsia="Calibri"/>
          <w:b/>
        </w:rPr>
        <w:t>Денисова Е.В.,</w:t>
      </w:r>
      <w:r w:rsidRPr="00DA3C59">
        <w:rPr>
          <w:rFonts w:eastAsia="Calibri"/>
        </w:rPr>
        <w:t xml:space="preserve"> Петрова Г.В. Планирование продаж в маркетинговой деятельности // Вестник Алтайской академии экономики и права. – 2024. – № 4-3. – С. 393-396. – DOI 10.17513/vaael.3436. – EDN TYFZAZ.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20.</w:t>
      </w:r>
      <w:r w:rsidRPr="00DA3C59">
        <w:t xml:space="preserve"> </w:t>
      </w:r>
      <w:r w:rsidRPr="00DA3C59">
        <w:rPr>
          <w:rFonts w:eastAsia="Calibri"/>
        </w:rPr>
        <w:t>Денисова Е.В., Петрова Г.В. Оценка конкурирующих возможностей на рынке автомобилей китайских брендов // Вестник Алтайской академии экономики и права. – 2024. – № 9-3. – С. 407-411. – DOI 10.17513/vaael.3751. – EDN DYIZPC.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21. </w:t>
      </w:r>
      <w:r w:rsidRPr="00DA3C59">
        <w:rPr>
          <w:rFonts w:eastAsia="Calibri"/>
          <w:b/>
        </w:rPr>
        <w:t>Денисова Е.В.,</w:t>
      </w:r>
      <w:r w:rsidRPr="00DA3C59">
        <w:rPr>
          <w:rFonts w:eastAsia="Calibri"/>
        </w:rPr>
        <w:t xml:space="preserve"> Петрова Г.В. Методика управления рисками в контексте взвешенного решения управленческих задач // Вестник Алтайской академии экономики и права. – 2024. – № 4-1. – С. 46-50. – DOI 10.17513/vaael.3328. – EDN IFQSFC.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22.</w:t>
      </w:r>
      <w:r w:rsidRPr="00DA3C59">
        <w:t xml:space="preserve"> </w:t>
      </w:r>
      <w:r w:rsidRPr="00DA3C59">
        <w:rPr>
          <w:rFonts w:eastAsia="Calibri"/>
          <w:b/>
        </w:rPr>
        <w:t>Губанова Е.В.</w:t>
      </w:r>
      <w:r w:rsidRPr="00DA3C59">
        <w:rPr>
          <w:rFonts w:eastAsia="Calibri"/>
        </w:rPr>
        <w:t>, Скворчинский Е.К. Оценка уровня инвестиционной привлекательности промышленного предприятия // Вестник Алтайской академии экономики и права. – 2024. – № 12-1. – С. 49-56. – DOI 10.17513/vaael.3865. – EDN DHTFNZ.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23. </w:t>
      </w:r>
      <w:r w:rsidRPr="00DA3C59">
        <w:rPr>
          <w:rFonts w:eastAsia="Calibri"/>
          <w:b/>
        </w:rPr>
        <w:t>Губернаторова Н.Н.</w:t>
      </w:r>
      <w:r w:rsidRPr="00DA3C59">
        <w:rPr>
          <w:rFonts w:eastAsia="Calibri"/>
        </w:rPr>
        <w:t>, Петрова Г.В. Система оценки диалектики типов бизнес-процессов в деятельности компании // Вестник Алтайской академии экономики и права. – 2024. – № 9-1. – С. 51-55. – DOI 10.17513/vaael.3697. – EDN HQCZCK.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24. Лизун Е.И., Шершкина А.В., </w:t>
      </w:r>
      <w:r w:rsidRPr="00DA3C59">
        <w:rPr>
          <w:rFonts w:eastAsia="Calibri"/>
          <w:b/>
        </w:rPr>
        <w:t>Костина О.И.</w:t>
      </w:r>
      <w:r w:rsidRPr="00DA3C59">
        <w:rPr>
          <w:rFonts w:eastAsia="Calibri"/>
        </w:rPr>
        <w:t xml:space="preserve"> Юань как новая валюта в российской экономике // Вестник Алтайской академии экономики и права. – 2024. – № 11-1. – С. 64-68. – DOI 10.17513/vaael.3822. – EDN RSBEVV.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25.</w:t>
      </w:r>
      <w:r w:rsidRPr="00DA3C59">
        <w:t xml:space="preserve"> </w:t>
      </w:r>
      <w:r w:rsidRPr="00DA3C59">
        <w:rPr>
          <w:rFonts w:eastAsia="Calibri"/>
          <w:b/>
        </w:rPr>
        <w:t xml:space="preserve">Матчинов В.А., Моисеева И.Г., </w:t>
      </w:r>
      <w:r w:rsidRPr="00DA3C59">
        <w:rPr>
          <w:rFonts w:eastAsia="Calibri"/>
        </w:rPr>
        <w:t>Савкина А.А. Индексная оценка объективных показателей качества жизни населения в контексте реализации национальных проектов в Калужской области // Креативная экономика. – 2024. – Т. 18, № 5. – С. 1059-1074. – DOI 10.18334/ce.18.5.120974. – EDN OYTVYX.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26. </w:t>
      </w:r>
      <w:r w:rsidRPr="00DA3C59">
        <w:rPr>
          <w:rFonts w:eastAsia="Calibri"/>
          <w:b/>
        </w:rPr>
        <w:t xml:space="preserve">Матчинов В.А., Моисеева И.Г., </w:t>
      </w:r>
      <w:r w:rsidRPr="00DA3C59">
        <w:rPr>
          <w:rFonts w:eastAsia="Calibri"/>
        </w:rPr>
        <w:t>Вострикова В.В., Савкина А.А. Копинг-поведение будущих специалистов экономического профиля в ситуации личного финансового риска // Креативная экономика. – 2024. – Т. 18, № 10. – С. 2843-2858. – DOI 10.18334/ce.18.10.121745. – EDN IQCMTF.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27. </w:t>
      </w:r>
      <w:proofErr w:type="spellStart"/>
      <w:r w:rsidRPr="00DA3C59">
        <w:rPr>
          <w:rFonts w:eastAsia="Calibri"/>
        </w:rPr>
        <w:t>Манохин</w:t>
      </w:r>
      <w:proofErr w:type="spellEnd"/>
      <w:r w:rsidRPr="00DA3C59">
        <w:rPr>
          <w:rFonts w:eastAsia="Calibri"/>
        </w:rPr>
        <w:t xml:space="preserve"> Е.В., Добрынина И.В., </w:t>
      </w:r>
      <w:r w:rsidRPr="00DA3C59">
        <w:rPr>
          <w:rFonts w:eastAsia="Calibri"/>
          <w:b/>
        </w:rPr>
        <w:t>Моисеева И.Г.</w:t>
      </w:r>
      <w:r w:rsidRPr="00DA3C59">
        <w:rPr>
          <w:rFonts w:eastAsia="Calibri"/>
        </w:rPr>
        <w:t xml:space="preserve"> О некоторых вопросах экономико-математического моделирования состояния и перспектив добычи полезных ископаемых // Креативная экономика. – 2024. – Т. 18, № 11. – С. 3107-3120. – DOI 10.18334/ce.18.11.122065. – EDN HFJUNO.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28. </w:t>
      </w:r>
      <w:proofErr w:type="spellStart"/>
      <w:r w:rsidRPr="00DA3C59">
        <w:rPr>
          <w:rFonts w:eastAsia="Calibri"/>
        </w:rPr>
        <w:t>Алмазова</w:t>
      </w:r>
      <w:proofErr w:type="spellEnd"/>
      <w:r w:rsidRPr="00DA3C59">
        <w:rPr>
          <w:rFonts w:eastAsia="Calibri"/>
        </w:rPr>
        <w:t xml:space="preserve"> Т.А., Зенкина И.И.,</w:t>
      </w:r>
      <w:r w:rsidRPr="00DA3C59">
        <w:rPr>
          <w:rFonts w:eastAsia="Calibri"/>
          <w:b/>
        </w:rPr>
        <w:t xml:space="preserve"> Никаноркина Н.В.</w:t>
      </w:r>
      <w:r w:rsidRPr="00DA3C59">
        <w:rPr>
          <w:rFonts w:eastAsia="Calibri"/>
        </w:rPr>
        <w:t xml:space="preserve"> Тема «Векторы» в ЕГЭ-2024 по математике профильного уровня: методический аспект // Мир науки, культуры, образования. – 2024. – № 1(104). – С. 85-88. – DOI 10.24412/1991-5497-2024-1104-85-88. – EDN CJIERG.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29. Матерова Е.С., </w:t>
      </w:r>
      <w:r w:rsidRPr="00DA3C59">
        <w:rPr>
          <w:rFonts w:eastAsia="Calibri"/>
          <w:b/>
        </w:rPr>
        <w:t>Пономарев С.В.</w:t>
      </w:r>
      <w:r w:rsidRPr="00DA3C59">
        <w:rPr>
          <w:rFonts w:eastAsia="Calibri"/>
        </w:rPr>
        <w:t xml:space="preserve">, Корякина Т.В., Абалакин А.А. Российский рынок труда в период пандемии: адаптация к изменениям (Московский финансово-промышленный университет «Синергия») // Вестник Томского государственного </w:t>
      </w:r>
      <w:r w:rsidRPr="00DA3C59">
        <w:rPr>
          <w:rFonts w:eastAsia="Calibri"/>
        </w:rPr>
        <w:lastRenderedPageBreak/>
        <w:t>университета. Экономика. – 2024. – № 67. – С. 102-120. – DOI 10.17223/19988648/67/6. – EDN WGAJKZ.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30. Пилипчук Н.В., Усанов А.Ю., Рощектаева У.Ю., </w:t>
      </w:r>
      <w:r w:rsidRPr="00DA3C59">
        <w:rPr>
          <w:rFonts w:eastAsia="Calibri"/>
          <w:b/>
        </w:rPr>
        <w:t>Акименко В.А.</w:t>
      </w:r>
      <w:r w:rsidRPr="00DA3C59">
        <w:rPr>
          <w:rFonts w:eastAsia="Calibri"/>
        </w:rPr>
        <w:t xml:space="preserve"> Факторы становления института самозанятости населения / // Вестник Омского университета. Серия: Экономика. – 2024. – Т. 22, № 2. – С. 25-34. – DOI 10.24147/1812-3988.2024.22(2).25-34. – EDN PEBPJJ.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31. Винокуров И.В. Восстановление текстовых последовательностей с использованием моделей глубокого обучения // Программные системы: теория и приложения. – 2024. – Т. 15, № 3(62). – С. 75-110. – DOI 10.25209/2079-3316-2024-15-3-75-110. – EDN DSFZYF.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32. Винокуров И.В. Распознавание кадастровых координат с использованием </w:t>
      </w:r>
      <w:proofErr w:type="spellStart"/>
      <w:r w:rsidRPr="00DA3C59">
        <w:rPr>
          <w:rFonts w:eastAsia="Calibri"/>
        </w:rPr>
        <w:t>свёрточно</w:t>
      </w:r>
      <w:proofErr w:type="spellEnd"/>
      <w:r w:rsidRPr="00DA3C59">
        <w:rPr>
          <w:rFonts w:eastAsia="Calibri"/>
        </w:rPr>
        <w:t>-рекуррентных нейронных сетей // Программные системы: теория и приложения. – 2024. – Т. 15, № 1(60). – С. 3-30. – DOI 10.25209/2079-3316-2024-15-1-3-30. – EDN SJNEBK.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33. Губанова Е.В. Система дополнительной мотивации как механизм повышения эффективности сельскохозяйственной организации // Вестник НГИЭИ. – 2024. – № 9(160). – С. 52-65. – DOI 10.24412/2227-9407-2024-9-52-65. – EDN PFTEGI.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34. </w:t>
      </w:r>
      <w:r w:rsidRPr="00DA3C59">
        <w:rPr>
          <w:rFonts w:eastAsia="Calibri"/>
          <w:b/>
        </w:rPr>
        <w:t>Губанова Е.В.</w:t>
      </w:r>
      <w:r w:rsidRPr="00DA3C59">
        <w:rPr>
          <w:rFonts w:eastAsia="Calibri"/>
        </w:rPr>
        <w:t>, Банников С.А., Лосев А.Н. Управление рисками в сельскохозяйственном производстве: сущность, классификация и инструменты // Вестник НГИЭИ. – 2024. – № 3(154). – С. 76-86. – DOI 10.24412/2227-9407-2024-3-76-86. – EDN VFDSHI.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35. </w:t>
      </w:r>
      <w:r w:rsidRPr="00DA3C59">
        <w:rPr>
          <w:rFonts w:eastAsia="Calibri"/>
          <w:b/>
        </w:rPr>
        <w:t>Пономарев С.В.</w:t>
      </w:r>
      <w:r w:rsidRPr="00DA3C59">
        <w:rPr>
          <w:rFonts w:eastAsia="Calibri"/>
        </w:rPr>
        <w:t xml:space="preserve">, </w:t>
      </w:r>
      <w:proofErr w:type="spellStart"/>
      <w:r w:rsidRPr="00DA3C59">
        <w:rPr>
          <w:rFonts w:eastAsia="Calibri"/>
        </w:rPr>
        <w:t>Крайнова</w:t>
      </w:r>
      <w:proofErr w:type="spellEnd"/>
      <w:r w:rsidRPr="00DA3C59">
        <w:rPr>
          <w:rFonts w:eastAsia="Calibri"/>
        </w:rPr>
        <w:t xml:space="preserve"> О.С., </w:t>
      </w:r>
      <w:proofErr w:type="spellStart"/>
      <w:r w:rsidRPr="00DA3C59">
        <w:rPr>
          <w:rFonts w:eastAsia="Calibri"/>
        </w:rPr>
        <w:t>Московцева</w:t>
      </w:r>
      <w:proofErr w:type="spellEnd"/>
      <w:r w:rsidRPr="00DA3C59">
        <w:rPr>
          <w:rFonts w:eastAsia="Calibri"/>
        </w:rPr>
        <w:t xml:space="preserve"> Л.В., </w:t>
      </w:r>
      <w:proofErr w:type="spellStart"/>
      <w:r w:rsidRPr="00DA3C59">
        <w:rPr>
          <w:rFonts w:eastAsia="Calibri"/>
        </w:rPr>
        <w:t>Плясова</w:t>
      </w:r>
      <w:proofErr w:type="spellEnd"/>
      <w:r w:rsidRPr="00DA3C59">
        <w:rPr>
          <w:rFonts w:eastAsia="Calibri"/>
        </w:rPr>
        <w:t xml:space="preserve"> С.В. Инновационный подход к организации деятельности предприятия на основе использования цифровых технологий продвижения бренда // Известия Юго-Западного государственного университета. Серия: Экономика. Социология. Менеджмент. – 2024. – Т. 14, № 2. – С. 160-174. – DOI 10.21869/2223-1552-2024-14-2-160-174. – EDN URVAXQ.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36. </w:t>
      </w:r>
      <w:proofErr w:type="spellStart"/>
      <w:r w:rsidRPr="00DA3C59">
        <w:rPr>
          <w:rFonts w:eastAsia="Calibri"/>
        </w:rPr>
        <w:t>Московцева</w:t>
      </w:r>
      <w:proofErr w:type="spellEnd"/>
      <w:r w:rsidRPr="00DA3C59">
        <w:rPr>
          <w:rFonts w:eastAsia="Calibri"/>
        </w:rPr>
        <w:t xml:space="preserve"> Л.В., </w:t>
      </w:r>
      <w:proofErr w:type="spellStart"/>
      <w:r w:rsidRPr="00DA3C59">
        <w:rPr>
          <w:rFonts w:eastAsia="Calibri"/>
        </w:rPr>
        <w:t>Окунькова</w:t>
      </w:r>
      <w:proofErr w:type="spellEnd"/>
      <w:r w:rsidRPr="00DA3C59">
        <w:rPr>
          <w:rFonts w:eastAsia="Calibri"/>
        </w:rPr>
        <w:t xml:space="preserve"> Е.А., </w:t>
      </w:r>
      <w:proofErr w:type="spellStart"/>
      <w:r w:rsidRPr="00DA3C59">
        <w:rPr>
          <w:rFonts w:eastAsia="Calibri"/>
        </w:rPr>
        <w:t>Королюк</w:t>
      </w:r>
      <w:proofErr w:type="spellEnd"/>
      <w:r w:rsidRPr="00DA3C59">
        <w:rPr>
          <w:rFonts w:eastAsia="Calibri"/>
        </w:rPr>
        <w:t xml:space="preserve"> Е.В., </w:t>
      </w:r>
      <w:r w:rsidRPr="00DA3C59">
        <w:rPr>
          <w:rFonts w:eastAsia="Calibri"/>
          <w:b/>
        </w:rPr>
        <w:t>Пономарев С.В.</w:t>
      </w:r>
      <w:r w:rsidRPr="00DA3C59">
        <w:rPr>
          <w:rFonts w:eastAsia="Calibri"/>
        </w:rPr>
        <w:t xml:space="preserve"> Цифровые инновации в системе государственного управления // Известия Юго-Западного государственного университета. Серия: Экономика. Социология. Менеджмент. – 2024. – Т. 14, № 1. – С. 34-47. – DOI 10.21869/2223-1552-2024-14-1-34-47. – EDN ALINRE.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37. </w:t>
      </w:r>
      <w:r w:rsidRPr="00DA3C59">
        <w:rPr>
          <w:rFonts w:eastAsia="Calibri"/>
          <w:b/>
        </w:rPr>
        <w:t>Пономарев С.В.</w:t>
      </w:r>
      <w:r w:rsidRPr="00DA3C59">
        <w:rPr>
          <w:rFonts w:eastAsia="Calibri"/>
        </w:rPr>
        <w:t xml:space="preserve">, Лубова Т.Н., Конищев Е.В., Плеханова Е.О. Анализ факторов миграции в период социально-экономической и политической нестабильности // Вестник </w:t>
      </w:r>
      <w:proofErr w:type="spellStart"/>
      <w:r w:rsidRPr="00DA3C59">
        <w:rPr>
          <w:rFonts w:eastAsia="Calibri"/>
        </w:rPr>
        <w:t>Сургутского</w:t>
      </w:r>
      <w:proofErr w:type="spellEnd"/>
      <w:r w:rsidRPr="00DA3C59">
        <w:rPr>
          <w:rFonts w:eastAsia="Calibri"/>
        </w:rPr>
        <w:t xml:space="preserve"> государственного университета. – 2024. – Т. 12, № 1. – С. 51-63. – DOI 10.35266/2949-3455-2024-1-5. – EDN RFUFDC.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38. </w:t>
      </w:r>
      <w:r w:rsidRPr="00DA3C59">
        <w:rPr>
          <w:rFonts w:eastAsia="Calibri"/>
          <w:b/>
        </w:rPr>
        <w:t>Пономарев С.В.</w:t>
      </w:r>
      <w:r w:rsidRPr="00DA3C59">
        <w:rPr>
          <w:rFonts w:eastAsia="Calibri"/>
        </w:rPr>
        <w:t xml:space="preserve">, Усанов А.Ю, </w:t>
      </w:r>
      <w:proofErr w:type="spellStart"/>
      <w:r w:rsidRPr="00DA3C59">
        <w:rPr>
          <w:rFonts w:eastAsia="Calibri"/>
        </w:rPr>
        <w:t>Покаместов</w:t>
      </w:r>
      <w:proofErr w:type="spellEnd"/>
      <w:r w:rsidRPr="00DA3C59">
        <w:rPr>
          <w:rFonts w:eastAsia="Calibri"/>
        </w:rPr>
        <w:t xml:space="preserve"> И.Е., Кузьменко Н.И. Цифровое развитие хозяйственных систем стран БРИКС // Вестник Кемеровского государственного университета. Серия: Политические, социологические и экономические науки. – 2024. – Т. 9, № 4(34). – С. 598-609. – </w:t>
      </w:r>
      <w:r w:rsidRPr="00DA3C59">
        <w:rPr>
          <w:rFonts w:eastAsia="Calibri"/>
        </w:rPr>
        <w:t>DOI 10.21603</w:t>
      </w:r>
      <w:r w:rsidRPr="00DA3C59">
        <w:rPr>
          <w:rFonts w:eastAsia="Calibri"/>
        </w:rPr>
        <w:t>/2500-3372-2024-9-4-598-609. – EDN FBKZNI.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 xml:space="preserve">39. </w:t>
      </w:r>
      <w:r w:rsidRPr="00DA3C59">
        <w:rPr>
          <w:rFonts w:eastAsia="Calibri"/>
          <w:b/>
        </w:rPr>
        <w:t>Пономарев С. В.</w:t>
      </w:r>
      <w:r w:rsidRPr="00DA3C59">
        <w:rPr>
          <w:rFonts w:eastAsia="Calibri"/>
        </w:rPr>
        <w:t>, Бондарева А.Н., Абалакин А.А. Преимущества и ограничения развития экосистемы цифровой экономики (на примере стран БРИКС и G7</w:t>
      </w:r>
      <w:bookmarkStart w:id="0" w:name="_GoBack"/>
      <w:bookmarkEnd w:id="0"/>
      <w:r w:rsidRPr="00DA3C59">
        <w:rPr>
          <w:rFonts w:eastAsia="Calibri"/>
        </w:rPr>
        <w:t>) /</w:t>
      </w:r>
      <w:r w:rsidRPr="00DA3C59">
        <w:rPr>
          <w:rFonts w:eastAsia="Calibri"/>
        </w:rPr>
        <w:t>/ Вестник Волгоградского государственного университета. Экономика. – 2024. – Т. 26, № 1. – С. 128-140. – DOI 10.15688/ek.jvolsu.2024.1.11. – EDN BEMCDM.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40. Дробышева И.В., Дробышев Ю.А. Компетенции цифровой экономики: опыт и этапы формирования у студентов вузов // Вестник Российского университета дружбы народов. Серия: Информатизация образования. – 2023. – Т. 20, № 3. – С. 241-254. – DOI 10.22363/2312-8631-2023-20-3-241-254. – EDN EMYPKJ (поздняя индексация).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41. Орловцева О. М., Губанова Е.В. Влияние продуктовых и процессных инноваций на финансовые результаты: эмпирическое исследование российских компаний // Стратегические решения и риск-менеджмент. – 2023. – Т. 14, № 3. – С. 278-291. – DOI 10.17747/2618-947X-2023-3-278-291. – EDN BIKSZP (поздняя индексация).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t>42. Лесина Т.В., Фатеева Т.Н. Современные подходы к управлению рисками в системе контроллинга // Вестник Академии знаний. – 2024. – № 6(65). – С. 1198-1203. – EDN KGRSRE.</w:t>
      </w:r>
    </w:p>
    <w:p w:rsidR="00DA3C59" w:rsidRPr="00DA3C59" w:rsidRDefault="00DA3C59" w:rsidP="00DA3C59">
      <w:pPr>
        <w:rPr>
          <w:rFonts w:eastAsia="Calibri"/>
        </w:rPr>
      </w:pPr>
      <w:r w:rsidRPr="00DA3C59">
        <w:rPr>
          <w:rFonts w:eastAsia="Calibri"/>
        </w:rPr>
        <w:lastRenderedPageBreak/>
        <w:t>43. Фатеева Т.Н. Цифровизация и моделирование бизнес-процессов: современные подходы и инструменты повышения эффективности // Экономические науки. – 2024. – № 240. – С. 115-118. – DOI 10.14451/1.240.115. – EDN LIPXUX.</w:t>
      </w:r>
    </w:p>
    <w:p w:rsidR="00DA3C59" w:rsidRPr="00471BF6" w:rsidRDefault="00DA3C59" w:rsidP="00DA3C59">
      <w:pPr>
        <w:spacing w:line="360" w:lineRule="auto"/>
        <w:rPr>
          <w:rFonts w:eastAsia="Calibri"/>
          <w:sz w:val="28"/>
          <w:szCs w:val="28"/>
        </w:rPr>
      </w:pPr>
    </w:p>
    <w:p w:rsidR="005720A5" w:rsidRPr="005720A5" w:rsidRDefault="005720A5" w:rsidP="005720A5">
      <w:pPr>
        <w:ind w:firstLine="709"/>
      </w:pPr>
    </w:p>
    <w:sectPr w:rsidR="005720A5" w:rsidRPr="0057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B"/>
    <w:rsid w:val="000C2F1B"/>
    <w:rsid w:val="000F56B2"/>
    <w:rsid w:val="00137AD1"/>
    <w:rsid w:val="002C32F0"/>
    <w:rsid w:val="00461D43"/>
    <w:rsid w:val="004A547D"/>
    <w:rsid w:val="005720A5"/>
    <w:rsid w:val="00731C32"/>
    <w:rsid w:val="008A1247"/>
    <w:rsid w:val="009C5FE6"/>
    <w:rsid w:val="00CB47D7"/>
    <w:rsid w:val="00DA3C59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C42"/>
  <w15:docId w15:val="{15098DB9-F304-4830-92EE-239810C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74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74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FA074E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bCs/>
      <w:szCs w:val="20"/>
      <w:lang w:val="en-US"/>
    </w:rPr>
  </w:style>
  <w:style w:type="paragraph" w:styleId="5">
    <w:name w:val="heading 5"/>
    <w:basedOn w:val="a"/>
    <w:next w:val="a"/>
    <w:link w:val="50"/>
    <w:qFormat/>
    <w:rsid w:val="00FA074E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FA074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FA074E"/>
    <w:pPr>
      <w:keepNext/>
      <w:jc w:val="center"/>
      <w:outlineLvl w:val="6"/>
    </w:pPr>
    <w:rPr>
      <w:rFonts w:ascii="Arial" w:eastAsia="Times New Roman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aliases w:val="ПАРАГРАФ"/>
    <w:basedOn w:val="a"/>
    <w:link w:val="-1"/>
    <w:uiPriority w:val="34"/>
    <w:qFormat/>
    <w:rsid w:val="00FA074E"/>
    <w:pPr>
      <w:ind w:left="720"/>
    </w:pPr>
    <w:rPr>
      <w:rFonts w:eastAsia="Times New Roman"/>
      <w:sz w:val="20"/>
      <w:szCs w:val="20"/>
    </w:rPr>
  </w:style>
  <w:style w:type="character" w:customStyle="1" w:styleId="-1">
    <w:name w:val="Цветной список - Акцент 1 Знак"/>
    <w:aliases w:val="ПАРАГРАФ Знак,Абзац списка Знак,Средняя сетка 1 - Акцент 2 Знак"/>
    <w:link w:val="-11"/>
    <w:uiPriority w:val="34"/>
    <w:rsid w:val="00FA074E"/>
    <w:rPr>
      <w:rFonts w:ascii="Times New Roman" w:eastAsia="Times New Roman" w:hAnsi="Times New Roman"/>
    </w:rPr>
  </w:style>
  <w:style w:type="paragraph" w:customStyle="1" w:styleId="21">
    <w:name w:val="Средняя сетка 21"/>
    <w:uiPriority w:val="1"/>
    <w:qFormat/>
    <w:rsid w:val="00FA074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FA074E"/>
    <w:pPr>
      <w:suppressAutoHyphens/>
      <w:spacing w:after="200" w:line="276" w:lineRule="auto"/>
      <w:ind w:left="720"/>
    </w:pPr>
  </w:style>
  <w:style w:type="character" w:customStyle="1" w:styleId="10">
    <w:name w:val="Заголовок 1 Знак"/>
    <w:link w:val="1"/>
    <w:uiPriority w:val="9"/>
    <w:rsid w:val="00FA074E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A074E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50">
    <w:name w:val="Заголовок 5 Знак"/>
    <w:basedOn w:val="a0"/>
    <w:link w:val="5"/>
    <w:rsid w:val="00FA074E"/>
    <w:rPr>
      <w:rFonts w:ascii="Arial" w:eastAsia="Times New Roman" w:hAnsi="Arial" w:cs="Arial"/>
      <w:b/>
      <w:bCs/>
      <w:sz w:val="22"/>
      <w:szCs w:val="24"/>
    </w:rPr>
  </w:style>
  <w:style w:type="character" w:customStyle="1" w:styleId="60">
    <w:name w:val="Заголовок 6 Знак"/>
    <w:link w:val="6"/>
    <w:uiPriority w:val="9"/>
    <w:rsid w:val="00FA074E"/>
    <w:rPr>
      <w:rFonts w:ascii="Calibri" w:eastAsia="MS Gothic" w:hAnsi="Calibri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A074E"/>
    <w:rPr>
      <w:rFonts w:ascii="Arial" w:eastAsia="Times New Roman" w:hAnsi="Arial" w:cs="Arial"/>
      <w:b/>
      <w:bCs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A074E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unhideWhenUsed/>
    <w:qFormat/>
    <w:rsid w:val="00FA074E"/>
    <w:pPr>
      <w:ind w:left="200"/>
    </w:pPr>
    <w:rPr>
      <w:rFonts w:ascii="Cambria" w:hAnsi="Cambria"/>
      <w:b/>
      <w:sz w:val="22"/>
      <w:szCs w:val="22"/>
    </w:rPr>
  </w:style>
  <w:style w:type="paragraph" w:styleId="a3">
    <w:name w:val="caption"/>
    <w:basedOn w:val="a"/>
    <w:next w:val="a"/>
    <w:qFormat/>
    <w:rsid w:val="00FA074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A074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FA074E"/>
    <w:rPr>
      <w:rFonts w:eastAsia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FA074E"/>
    <w:pPr>
      <w:jc w:val="center"/>
    </w:pPr>
    <w:rPr>
      <w:rFonts w:eastAsia="Times New Roman"/>
      <w:sz w:val="20"/>
      <w:szCs w:val="20"/>
    </w:rPr>
  </w:style>
  <w:style w:type="character" w:customStyle="1" w:styleId="a7">
    <w:name w:val="Подзаголовок Знак"/>
    <w:link w:val="a6"/>
    <w:rsid w:val="00FA074E"/>
    <w:rPr>
      <w:rFonts w:ascii="Times New Roman" w:eastAsia="Times New Roman" w:hAnsi="Times New Roman"/>
    </w:rPr>
  </w:style>
  <w:style w:type="character" w:styleId="a8">
    <w:name w:val="Strong"/>
    <w:uiPriority w:val="22"/>
    <w:qFormat/>
    <w:rsid w:val="00FA074E"/>
    <w:rPr>
      <w:b/>
      <w:bCs/>
    </w:rPr>
  </w:style>
  <w:style w:type="character" w:styleId="a9">
    <w:name w:val="Emphasis"/>
    <w:uiPriority w:val="20"/>
    <w:qFormat/>
    <w:rsid w:val="00FA074E"/>
    <w:rPr>
      <w:i/>
      <w:iCs/>
    </w:rPr>
  </w:style>
  <w:style w:type="paragraph" w:styleId="aa">
    <w:name w:val="Normal (Web)"/>
    <w:basedOn w:val="a"/>
    <w:uiPriority w:val="99"/>
    <w:unhideWhenUsed/>
    <w:qFormat/>
    <w:rsid w:val="00FA074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A074E"/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A07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Intense Reference"/>
    <w:uiPriority w:val="32"/>
    <w:qFormat/>
    <w:rsid w:val="00FA074E"/>
    <w:rPr>
      <w:b/>
      <w:bCs/>
      <w:smallCaps/>
      <w:color w:val="C0504D"/>
      <w:spacing w:val="5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FA074E"/>
    <w:pPr>
      <w:spacing w:line="276" w:lineRule="auto"/>
      <w:outlineLvl w:val="9"/>
    </w:pPr>
    <w:rPr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2025-06-25T13:48:00Z</dcterms:created>
  <dcterms:modified xsi:type="dcterms:W3CDTF">2025-06-25T13:48:00Z</dcterms:modified>
</cp:coreProperties>
</file>