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1" w:rsidRDefault="001C75F1" w:rsidP="001C7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5F1">
        <w:rPr>
          <w:rFonts w:ascii="Times New Roman" w:eastAsia="Times New Roman" w:hAnsi="Times New Roman" w:cs="Times New Roman"/>
          <w:b/>
          <w:sz w:val="28"/>
          <w:szCs w:val="28"/>
        </w:rPr>
        <w:t>Проведение внешнего финансового контроля контрольно-счетными органами муниципальных образований</w:t>
      </w:r>
    </w:p>
    <w:p w:rsidR="001C75F1" w:rsidRPr="001C75F1" w:rsidRDefault="001C75F1" w:rsidP="001C75F1">
      <w:pPr>
        <w:spacing w:after="0" w:line="240" w:lineRule="auto"/>
        <w:jc w:val="center"/>
        <w:rPr>
          <w:rStyle w:val="21"/>
          <w:rFonts w:eastAsia="Arial Unicode MS"/>
          <w:b w:val="0"/>
          <w:color w:val="000000" w:themeColor="text1"/>
          <w:sz w:val="28"/>
          <w:szCs w:val="28"/>
        </w:rPr>
      </w:pPr>
    </w:p>
    <w:p w:rsidR="001C75F1" w:rsidRPr="00DC16C5" w:rsidRDefault="001C75F1" w:rsidP="001C75F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C16C5">
        <w:rPr>
          <w:rStyle w:val="21"/>
          <w:rFonts w:eastAsia="Arial Unicode MS"/>
          <w:color w:val="000000" w:themeColor="text1"/>
          <w:sz w:val="28"/>
          <w:szCs w:val="28"/>
        </w:rPr>
        <w:t>Раздел 1</w:t>
      </w:r>
      <w:r w:rsidRPr="00DC16C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. </w:t>
      </w:r>
      <w:r w:rsidRPr="00DC16C5">
        <w:rPr>
          <w:rStyle w:val="21"/>
          <w:rFonts w:eastAsia="Arial Unicode MS"/>
          <w:color w:val="000000" w:themeColor="text1"/>
          <w:sz w:val="28"/>
          <w:szCs w:val="28"/>
        </w:rPr>
        <w:t>Бюджетная политика в Российской Федерации</w:t>
      </w:r>
    </w:p>
    <w:p w:rsidR="001C75F1" w:rsidRPr="00DC16C5" w:rsidRDefault="001C75F1" w:rsidP="001C75F1">
      <w:pPr>
        <w:tabs>
          <w:tab w:val="left" w:pos="4145"/>
        </w:tabs>
        <w:spacing w:after="0" w:line="240" w:lineRule="auto"/>
        <w:ind w:hanging="34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C16C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Тема 1. Бюджетное законодательство и принципы законодательной деятельности. Организация бюджетного процесса, полномочия участников бюджетного процесса муниципального уровня.</w:t>
      </w:r>
    </w:p>
    <w:p w:rsidR="001C75F1" w:rsidRPr="00DC16C5" w:rsidRDefault="001C75F1" w:rsidP="001C75F1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</w:rPr>
      </w:pPr>
      <w:r w:rsidRPr="00DC16C5">
        <w:rPr>
          <w:rStyle w:val="21"/>
          <w:rFonts w:eastAsia="Arial Unicode MS"/>
          <w:color w:val="000000" w:themeColor="text1"/>
          <w:sz w:val="28"/>
          <w:szCs w:val="28"/>
        </w:rPr>
        <w:t>Раздел 2. Правовые основы организации деятельности контрольно-счетных органов муниципальных образований</w:t>
      </w:r>
    </w:p>
    <w:p w:rsidR="001C75F1" w:rsidRPr="001C75F1" w:rsidRDefault="001C75F1" w:rsidP="001C75F1">
      <w:pPr>
        <w:spacing w:after="0" w:line="240" w:lineRule="auto"/>
        <w:jc w:val="both"/>
        <w:rPr>
          <w:rStyle w:val="21"/>
          <w:rFonts w:eastAsia="Arial Unicode MS"/>
          <w:b w:val="0"/>
          <w:color w:val="000000" w:themeColor="text1"/>
          <w:sz w:val="28"/>
          <w:szCs w:val="28"/>
        </w:rPr>
      </w:pPr>
      <w:r w:rsidRPr="001C75F1">
        <w:rPr>
          <w:rStyle w:val="21"/>
          <w:rFonts w:eastAsia="Arial Unicode MS"/>
          <w:b w:val="0"/>
          <w:color w:val="000000" w:themeColor="text1"/>
          <w:sz w:val="28"/>
          <w:szCs w:val="28"/>
        </w:rPr>
        <w:t xml:space="preserve">Тема 1. Система государственного и муниципального внешнего финансового контроля. Цели, задачи, принципы. Организация </w:t>
      </w:r>
      <w:proofErr w:type="spellStart"/>
      <w:r w:rsidRPr="001C75F1">
        <w:rPr>
          <w:rStyle w:val="21"/>
          <w:rFonts w:eastAsia="Arial Unicode MS"/>
          <w:b w:val="0"/>
          <w:color w:val="000000" w:themeColor="text1"/>
          <w:sz w:val="28"/>
          <w:szCs w:val="28"/>
        </w:rPr>
        <w:t>деятельности.Риск-ориентированный</w:t>
      </w:r>
      <w:proofErr w:type="spellEnd"/>
      <w:r w:rsidRPr="001C75F1">
        <w:rPr>
          <w:rStyle w:val="21"/>
          <w:rFonts w:eastAsia="Arial Unicode MS"/>
          <w:b w:val="0"/>
          <w:color w:val="000000" w:themeColor="text1"/>
          <w:sz w:val="28"/>
          <w:szCs w:val="28"/>
        </w:rPr>
        <w:t xml:space="preserve"> подход в финансово-бюджетном контроле.</w:t>
      </w:r>
    </w:p>
    <w:p w:rsidR="001C75F1" w:rsidRPr="00DC16C5" w:rsidRDefault="001C75F1" w:rsidP="001C75F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C16C5">
        <w:rPr>
          <w:rStyle w:val="21"/>
          <w:rFonts w:eastAsia="Arial Unicode MS"/>
          <w:color w:val="000000" w:themeColor="text1"/>
          <w:sz w:val="28"/>
          <w:szCs w:val="28"/>
        </w:rPr>
        <w:t>Раздел 3. Методология обеспечения деятельности КСО</w:t>
      </w:r>
    </w:p>
    <w:p w:rsidR="001C75F1" w:rsidRPr="00DC16C5" w:rsidRDefault="001C75F1" w:rsidP="001C75F1">
      <w:pPr>
        <w:spacing w:after="0" w:line="240" w:lineRule="auto"/>
        <w:jc w:val="both"/>
        <w:rPr>
          <w:rStyle w:val="21"/>
          <w:rFonts w:eastAsia="Arial Unicode MS"/>
          <w:color w:val="000000" w:themeColor="text1"/>
          <w:sz w:val="28"/>
          <w:szCs w:val="28"/>
        </w:rPr>
      </w:pPr>
      <w:r w:rsidRPr="00DC16C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Тема 1. Общие требования к стандартам, разрабатываемым в контрольно-счетных органах. Стандарты аудита.</w:t>
      </w:r>
    </w:p>
    <w:p w:rsidR="001C75F1" w:rsidRPr="00DC16C5" w:rsidRDefault="001C75F1" w:rsidP="001C75F1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</w:rPr>
      </w:pPr>
      <w:r w:rsidRPr="00DC16C5">
        <w:rPr>
          <w:rStyle w:val="21"/>
          <w:rFonts w:eastAsia="Arial Unicode MS"/>
          <w:color w:val="000000" w:themeColor="text1"/>
          <w:sz w:val="28"/>
          <w:szCs w:val="28"/>
        </w:rPr>
        <w:t>Раздел 4. Специфика проведения контрольных мероприятий</w:t>
      </w:r>
    </w:p>
    <w:p w:rsidR="001C75F1" w:rsidRPr="00DC16C5" w:rsidRDefault="001C75F1" w:rsidP="001C75F1">
      <w:pPr>
        <w:spacing w:after="0" w:line="240" w:lineRule="auto"/>
        <w:jc w:val="both"/>
        <w:rPr>
          <w:rStyle w:val="21"/>
          <w:rFonts w:eastAsia="Arial Unicode MS"/>
          <w:color w:val="000000" w:themeColor="text1"/>
          <w:sz w:val="28"/>
          <w:szCs w:val="28"/>
        </w:rPr>
      </w:pPr>
      <w:r w:rsidRPr="00DC16C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Тема 1. Проведение аудита в сфере закупок.</w:t>
      </w:r>
    </w:p>
    <w:p w:rsidR="001C75F1" w:rsidRPr="00DC16C5" w:rsidRDefault="001C75F1" w:rsidP="001C75F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C16C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Тема 2. Проверка эффективности и законности расходования бюджетных средств учреждениями.</w:t>
      </w:r>
    </w:p>
    <w:p w:rsidR="001C75F1" w:rsidRPr="00DC16C5" w:rsidRDefault="001C75F1" w:rsidP="001C75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C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Тема 3. Проверка расходования средств на строительство и ремонт объектов государственной (муниципальной) собственности и других объектов.</w:t>
      </w:r>
    </w:p>
    <w:p w:rsidR="001C75F1" w:rsidRPr="00DC16C5" w:rsidRDefault="001C75F1" w:rsidP="001C75F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C16C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Тема 4. Проверка целевого использования субсидий, субвенций и иных межбюджетных трансфертов</w:t>
      </w:r>
    </w:p>
    <w:p w:rsidR="001C75F1" w:rsidRPr="00DC16C5" w:rsidRDefault="001C75F1" w:rsidP="001C75F1">
      <w:pPr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</w:rPr>
      </w:pPr>
      <w:r w:rsidRPr="00DC16C5">
        <w:rPr>
          <w:rStyle w:val="21"/>
          <w:rFonts w:eastAsia="Arial Unicode MS"/>
          <w:color w:val="000000" w:themeColor="text1"/>
          <w:sz w:val="28"/>
          <w:szCs w:val="28"/>
        </w:rPr>
        <w:t>Раздел 5. Экспертиза законопроектов, подготовка заключений на отчет об исполнении бюджета</w:t>
      </w:r>
    </w:p>
    <w:p w:rsidR="001C75F1" w:rsidRPr="00FE4095" w:rsidRDefault="001C75F1" w:rsidP="001C75F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E409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Тема 1. Проведение контрольно-счётными органами экспертизы проектов муниципальных правовых актов, а также муниципальных программ (проектов муниципальных программ). </w:t>
      </w:r>
    </w:p>
    <w:p w:rsidR="001C75F1" w:rsidRPr="00FE4095" w:rsidRDefault="001C75F1" w:rsidP="001C75F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E409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Экспертиза проекта местного бюджета. </w:t>
      </w:r>
    </w:p>
    <w:p w:rsidR="001C75F1" w:rsidRPr="00FE4095" w:rsidRDefault="001C75F1" w:rsidP="001C75F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FE409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Внешняя проверка годового отчета об исполнении местного бюджета</w:t>
      </w:r>
    </w:p>
    <w:p w:rsidR="001C75F1" w:rsidRPr="00DC16C5" w:rsidRDefault="001C75F1" w:rsidP="001C75F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C16C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Тема 2. Оформление отчётов простым и понятным языком.</w:t>
      </w:r>
    </w:p>
    <w:p w:rsidR="001C75F1" w:rsidRPr="00DC16C5" w:rsidRDefault="001C75F1" w:rsidP="001C75F1">
      <w:pPr>
        <w:pStyle w:val="20"/>
        <w:shd w:val="clear" w:color="auto" w:fill="auto"/>
        <w:spacing w:line="240" w:lineRule="auto"/>
        <w:jc w:val="both"/>
        <w:rPr>
          <w:rStyle w:val="22"/>
          <w:color w:val="000000" w:themeColor="text1"/>
          <w:sz w:val="28"/>
          <w:szCs w:val="28"/>
        </w:rPr>
      </w:pPr>
      <w:r w:rsidRPr="00DC16C5">
        <w:rPr>
          <w:rStyle w:val="21"/>
          <w:rFonts w:eastAsia="Arial Unicode MS"/>
          <w:color w:val="000000" w:themeColor="text1"/>
          <w:sz w:val="28"/>
          <w:szCs w:val="28"/>
        </w:rPr>
        <w:t>Раздел 6. Применение инструментов системного, факторного и статистического анализа в ходе проведения аудита расходования бюджетных средств экспертно-аналитических мероприятий</w:t>
      </w:r>
    </w:p>
    <w:p w:rsidR="001C75F1" w:rsidRPr="001C75F1" w:rsidRDefault="001C75F1" w:rsidP="001C75F1">
      <w:pPr>
        <w:pStyle w:val="3"/>
        <w:shd w:val="clear" w:color="auto" w:fill="auto"/>
        <w:tabs>
          <w:tab w:val="left" w:leader="underscore" w:pos="8975"/>
        </w:tabs>
        <w:spacing w:line="240" w:lineRule="auto"/>
        <w:ind w:firstLine="0"/>
        <w:jc w:val="both"/>
        <w:rPr>
          <w:rStyle w:val="21"/>
          <w:rFonts w:eastAsia="Arial Unicode MS"/>
          <w:color w:val="000000" w:themeColor="text1"/>
          <w:sz w:val="28"/>
          <w:szCs w:val="28"/>
        </w:rPr>
      </w:pPr>
      <w:r w:rsidRPr="001C75F1">
        <w:rPr>
          <w:rStyle w:val="21"/>
          <w:rFonts w:eastAsia="Arial Unicode MS"/>
          <w:color w:val="000000" w:themeColor="text1"/>
          <w:sz w:val="28"/>
          <w:szCs w:val="28"/>
        </w:rPr>
        <w:t xml:space="preserve">Тема 1. </w:t>
      </w:r>
      <w:r w:rsidRPr="001C75F1">
        <w:rPr>
          <w:snapToGrid w:val="0"/>
          <w:color w:val="000000" w:themeColor="text1"/>
          <w:sz w:val="28"/>
          <w:szCs w:val="28"/>
        </w:rPr>
        <w:t>Предоставление информации о деятельности КСО в социальных сетях и на официальных ресурсах. Законодательные аспекты и особенности организации</w:t>
      </w:r>
    </w:p>
    <w:p w:rsidR="001C75F1" w:rsidRPr="001C75F1" w:rsidRDefault="001C75F1" w:rsidP="001C75F1">
      <w:pPr>
        <w:pStyle w:val="20"/>
        <w:shd w:val="clear" w:color="auto" w:fill="auto"/>
        <w:spacing w:line="240" w:lineRule="auto"/>
        <w:jc w:val="both"/>
        <w:rPr>
          <w:rStyle w:val="21"/>
          <w:rFonts w:eastAsia="Arial Unicode MS"/>
          <w:b w:val="0"/>
          <w:color w:val="000000" w:themeColor="text1"/>
          <w:sz w:val="28"/>
          <w:szCs w:val="28"/>
        </w:rPr>
      </w:pPr>
      <w:r w:rsidRPr="001C75F1">
        <w:rPr>
          <w:rStyle w:val="21"/>
          <w:rFonts w:eastAsia="Arial Unicode MS"/>
          <w:b w:val="0"/>
          <w:color w:val="000000" w:themeColor="text1"/>
          <w:sz w:val="28"/>
          <w:szCs w:val="28"/>
        </w:rPr>
        <w:t>Тема 2. Ресурсы контрольно-счетных органов в сети «Интернет»</w:t>
      </w:r>
    </w:p>
    <w:p w:rsidR="001C75F1" w:rsidRPr="00DC16C5" w:rsidRDefault="001C75F1" w:rsidP="001C75F1">
      <w:pPr>
        <w:pStyle w:val="20"/>
        <w:shd w:val="clear" w:color="auto" w:fill="auto"/>
        <w:spacing w:line="240" w:lineRule="auto"/>
        <w:jc w:val="both"/>
        <w:rPr>
          <w:rStyle w:val="21"/>
          <w:rFonts w:eastAsia="Arial Unicode MS"/>
          <w:color w:val="000000" w:themeColor="text1"/>
          <w:sz w:val="28"/>
          <w:szCs w:val="28"/>
        </w:rPr>
      </w:pPr>
      <w:r w:rsidRPr="00DC16C5">
        <w:rPr>
          <w:rStyle w:val="21"/>
          <w:rFonts w:eastAsia="Arial Unicode MS"/>
          <w:color w:val="000000" w:themeColor="text1"/>
          <w:sz w:val="28"/>
          <w:szCs w:val="28"/>
        </w:rPr>
        <w:t>Раздел 7. Бюджетная классификация. Бюджетный учет и отчетность</w:t>
      </w:r>
    </w:p>
    <w:p w:rsidR="001C75F1" w:rsidRPr="001C75F1" w:rsidRDefault="001C75F1" w:rsidP="001C75F1">
      <w:pPr>
        <w:pStyle w:val="20"/>
        <w:shd w:val="clear" w:color="auto" w:fill="auto"/>
        <w:spacing w:line="240" w:lineRule="auto"/>
        <w:jc w:val="both"/>
        <w:rPr>
          <w:rStyle w:val="21"/>
          <w:rFonts w:eastAsia="Arial Unicode MS"/>
          <w:b w:val="0"/>
          <w:color w:val="000000" w:themeColor="text1"/>
          <w:sz w:val="28"/>
          <w:szCs w:val="28"/>
          <w:highlight w:val="yellow"/>
        </w:rPr>
      </w:pPr>
      <w:r w:rsidRPr="001C75F1">
        <w:rPr>
          <w:rStyle w:val="21"/>
          <w:rFonts w:eastAsia="Arial Unicode MS"/>
          <w:b w:val="0"/>
          <w:color w:val="000000" w:themeColor="text1"/>
          <w:sz w:val="28"/>
          <w:szCs w:val="28"/>
        </w:rPr>
        <w:t>Бухгалтерский учет как информационная основа управления государственными финансами</w:t>
      </w:r>
    </w:p>
    <w:p w:rsidR="001C75F1" w:rsidRPr="001C75F1" w:rsidRDefault="001C75F1" w:rsidP="001C75F1">
      <w:pPr>
        <w:pStyle w:val="20"/>
        <w:shd w:val="clear" w:color="auto" w:fill="auto"/>
        <w:spacing w:line="240" w:lineRule="auto"/>
        <w:jc w:val="both"/>
        <w:rPr>
          <w:rStyle w:val="21"/>
          <w:rFonts w:eastAsia="Arial Unicode MS"/>
          <w:b w:val="0"/>
          <w:color w:val="000000" w:themeColor="text1"/>
          <w:sz w:val="28"/>
          <w:szCs w:val="28"/>
        </w:rPr>
      </w:pPr>
      <w:r w:rsidRPr="001C75F1">
        <w:rPr>
          <w:rStyle w:val="21"/>
          <w:rFonts w:eastAsia="Arial Unicode MS"/>
          <w:b w:val="0"/>
          <w:color w:val="000000" w:themeColor="text1"/>
          <w:sz w:val="28"/>
          <w:szCs w:val="28"/>
        </w:rPr>
        <w:t>Тема 2. Новые функциональные возможности программы 1С:Бухгалтерия государственного учреждения ред. 2.0</w:t>
      </w:r>
    </w:p>
    <w:p w:rsidR="001C75F1" w:rsidRPr="00DC16C5" w:rsidRDefault="001C75F1" w:rsidP="001C75F1">
      <w:pPr>
        <w:pStyle w:val="20"/>
        <w:shd w:val="clear" w:color="auto" w:fill="auto"/>
        <w:spacing w:line="240" w:lineRule="auto"/>
        <w:jc w:val="both"/>
        <w:rPr>
          <w:rStyle w:val="22"/>
          <w:color w:val="000000" w:themeColor="text1"/>
          <w:sz w:val="28"/>
          <w:szCs w:val="28"/>
        </w:rPr>
      </w:pPr>
      <w:r w:rsidRPr="00DC16C5">
        <w:rPr>
          <w:rStyle w:val="21"/>
          <w:rFonts w:eastAsia="Arial Unicode MS"/>
          <w:color w:val="000000" w:themeColor="text1"/>
          <w:sz w:val="28"/>
          <w:szCs w:val="28"/>
        </w:rPr>
        <w:t>Раздел 8. Административная практика в деятельности контрольно-</w:t>
      </w:r>
      <w:r w:rsidRPr="00DC16C5">
        <w:rPr>
          <w:rStyle w:val="21"/>
          <w:rFonts w:eastAsia="Arial Unicode MS"/>
          <w:color w:val="000000" w:themeColor="text1"/>
          <w:sz w:val="28"/>
          <w:szCs w:val="28"/>
        </w:rPr>
        <w:lastRenderedPageBreak/>
        <w:t>счетных органов</w:t>
      </w:r>
    </w:p>
    <w:p w:rsidR="001C75F1" w:rsidRPr="00DC16C5" w:rsidRDefault="001C75F1" w:rsidP="001C75F1">
      <w:pPr>
        <w:pStyle w:val="20"/>
        <w:shd w:val="clear" w:color="auto" w:fill="auto"/>
        <w:spacing w:line="240" w:lineRule="auto"/>
        <w:jc w:val="both"/>
        <w:rPr>
          <w:rStyle w:val="21"/>
          <w:rFonts w:eastAsia="Arial Unicode MS"/>
          <w:color w:val="000000" w:themeColor="text1"/>
          <w:sz w:val="28"/>
          <w:szCs w:val="28"/>
        </w:rPr>
      </w:pPr>
      <w:r w:rsidRPr="00DC16C5">
        <w:rPr>
          <w:rFonts w:eastAsia="Arial Unicode MS"/>
          <w:color w:val="000000" w:themeColor="text1"/>
          <w:sz w:val="28"/>
          <w:szCs w:val="28"/>
        </w:rPr>
        <w:t>Тема 1. Полномочия должностных лиц контрольно-счетных органов по составлению протоколов об административных правонарушениях.</w:t>
      </w:r>
    </w:p>
    <w:p w:rsidR="001C75F1" w:rsidRPr="00DC16C5" w:rsidRDefault="001C75F1" w:rsidP="001C75F1">
      <w:pPr>
        <w:pStyle w:val="20"/>
        <w:shd w:val="clear" w:color="auto" w:fill="auto"/>
        <w:spacing w:line="240" w:lineRule="auto"/>
        <w:jc w:val="both"/>
        <w:rPr>
          <w:rStyle w:val="22"/>
          <w:color w:val="000000" w:themeColor="text1"/>
          <w:sz w:val="28"/>
          <w:szCs w:val="28"/>
        </w:rPr>
      </w:pPr>
      <w:r w:rsidRPr="00DC16C5">
        <w:rPr>
          <w:rStyle w:val="21"/>
          <w:rFonts w:eastAsia="Arial Unicode MS"/>
          <w:color w:val="000000" w:themeColor="text1"/>
          <w:sz w:val="28"/>
          <w:szCs w:val="28"/>
        </w:rPr>
        <w:t>Раздел 9. Профилактика коррупции в контрольно-счетных органах</w:t>
      </w:r>
    </w:p>
    <w:p w:rsidR="001C75F1" w:rsidRPr="002657C7" w:rsidRDefault="001C75F1" w:rsidP="001C75F1">
      <w:pPr>
        <w:spacing w:after="0" w:line="240" w:lineRule="auto"/>
        <w:jc w:val="both"/>
      </w:pPr>
      <w:r w:rsidRPr="001C75F1">
        <w:rPr>
          <w:rStyle w:val="21"/>
          <w:rFonts w:eastAsia="Arial Unicode MS"/>
          <w:b w:val="0"/>
          <w:color w:val="000000" w:themeColor="text1"/>
          <w:sz w:val="28"/>
          <w:szCs w:val="28"/>
        </w:rPr>
        <w:t>Тема 1. Правовые основы противодействия коррупционным правонарушениям. Кодекс этики и служебного поведения работников контрольно-счетных органов субъектов Российской Федерации.</w:t>
      </w:r>
    </w:p>
    <w:p w:rsidR="00BB629A" w:rsidRPr="001C75F1" w:rsidRDefault="00BB629A" w:rsidP="001C75F1">
      <w:pPr>
        <w:spacing w:after="0" w:line="240" w:lineRule="auto"/>
        <w:jc w:val="both"/>
      </w:pPr>
    </w:p>
    <w:sectPr w:rsidR="00BB629A" w:rsidRPr="001C75F1" w:rsidSect="002657C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C75F1"/>
    <w:rsid w:val="001C75F1"/>
    <w:rsid w:val="005155B1"/>
    <w:rsid w:val="008F09E2"/>
    <w:rsid w:val="00905AEE"/>
    <w:rsid w:val="00A546BE"/>
    <w:rsid w:val="00BB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75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75F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Полужирный"/>
    <w:basedOn w:val="2"/>
    <w:rsid w:val="001C75F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1C75F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Основной текст_"/>
    <w:basedOn w:val="a0"/>
    <w:link w:val="3"/>
    <w:locked/>
    <w:rsid w:val="001C75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1C75F1"/>
    <w:pPr>
      <w:widowControl w:val="0"/>
      <w:shd w:val="clear" w:color="auto" w:fill="FFFFFF"/>
      <w:spacing w:after="0" w:line="274" w:lineRule="exact"/>
      <w:ind w:hanging="52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2025-02-21T12:05:00Z</dcterms:created>
  <dcterms:modified xsi:type="dcterms:W3CDTF">2025-02-21T12:07:00Z</dcterms:modified>
</cp:coreProperties>
</file>